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Theme="minorEastAsia" w:hAnsiTheme="minorEastAsia" w:eastAsiaTheme="minorEastAsia"/>
          <w:color w:val="000000"/>
          <w:szCs w:val="21"/>
        </w:rPr>
      </w:pPr>
      <w:bookmarkStart w:id="0" w:name="_GoBack"/>
      <w:bookmarkEnd w:id="0"/>
      <w:r>
        <w:rPr>
          <w:rFonts w:asciiTheme="minorEastAsia" w:hAnsiTheme="minorEastAsia" w:eastAsiaTheme="minorEastAsia"/>
          <w:color w:val="000000"/>
          <w:szCs w:val="21"/>
        </w:rPr>
        <w:t>附件</w:t>
      </w:r>
      <w:r>
        <w:rPr>
          <w:rFonts w:hint="eastAsia" w:asciiTheme="minorEastAsia" w:hAnsiTheme="minorEastAsia" w:eastAsiaTheme="minorEastAsia"/>
          <w:color w:val="000000"/>
          <w:szCs w:val="21"/>
        </w:rPr>
        <w:t>：</w:t>
      </w:r>
    </w:p>
    <w:p>
      <w:pPr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color w:val="000000"/>
          <w:szCs w:val="21"/>
        </w:rPr>
        <w:t>1</w:t>
      </w:r>
      <w:r>
        <w:rPr>
          <w:rFonts w:hint="eastAsia" w:asciiTheme="minorEastAsia" w:hAnsiTheme="minorEastAsia" w:eastAsiaTheme="minorEastAsia"/>
          <w:szCs w:val="21"/>
        </w:rPr>
        <w:t>、</w:t>
      </w:r>
      <w:r>
        <w:rPr>
          <w:rFonts w:asciiTheme="minorEastAsia" w:hAnsiTheme="minorEastAsia" w:eastAsiaTheme="minorEastAsia"/>
          <w:szCs w:val="21"/>
        </w:rPr>
        <w:t>2022</w:t>
      </w:r>
      <w:r>
        <w:rPr>
          <w:rFonts w:hint="eastAsia" w:asciiTheme="minorEastAsia" w:hAnsiTheme="minorEastAsia" w:eastAsiaTheme="minorEastAsia"/>
          <w:szCs w:val="21"/>
        </w:rPr>
        <w:t>年度法学院研究生学业奖学金评审日程安排</w:t>
      </w:r>
    </w:p>
    <w:p>
      <w:pPr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asciiTheme="minorEastAsia" w:hAnsiTheme="minorEastAsia" w:eastAsiaTheme="minorEastAsia"/>
          <w:szCs w:val="21"/>
        </w:rPr>
        <w:t>2</w:t>
      </w:r>
      <w:r>
        <w:rPr>
          <w:rFonts w:hint="eastAsia" w:asciiTheme="minorEastAsia" w:hAnsiTheme="minorEastAsia" w:eastAsiaTheme="minorEastAsia"/>
          <w:szCs w:val="21"/>
        </w:rPr>
        <w:t>、</w:t>
      </w:r>
      <w:r>
        <w:rPr>
          <w:rFonts w:asciiTheme="minorEastAsia" w:hAnsiTheme="minorEastAsia" w:eastAsiaTheme="minorEastAsia"/>
          <w:szCs w:val="21"/>
        </w:rPr>
        <w:t>2022</w:t>
      </w:r>
      <w:r>
        <w:rPr>
          <w:rFonts w:hint="eastAsia" w:asciiTheme="minorEastAsia" w:hAnsiTheme="minorEastAsia" w:eastAsiaTheme="minorEastAsia"/>
          <w:szCs w:val="21"/>
        </w:rPr>
        <w:t>年度法学院研究生学业奖学金名额分配情况</w:t>
      </w:r>
    </w:p>
    <w:p>
      <w:pPr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3、</w:t>
      </w:r>
      <w:r>
        <w:rPr>
          <w:rFonts w:asciiTheme="minorEastAsia" w:hAnsiTheme="minorEastAsia" w:eastAsiaTheme="minorEastAsia"/>
          <w:szCs w:val="21"/>
        </w:rPr>
        <w:t>2022</w:t>
      </w:r>
      <w:r>
        <w:rPr>
          <w:rFonts w:hint="eastAsia" w:asciiTheme="minorEastAsia" w:hAnsiTheme="minorEastAsia" w:eastAsiaTheme="minorEastAsia"/>
          <w:szCs w:val="21"/>
        </w:rPr>
        <w:t>年度法学院研究生学业奖学金评审委员会</w:t>
      </w:r>
    </w:p>
    <w:p>
      <w:pPr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asciiTheme="minorEastAsia" w:hAnsiTheme="minorEastAsia" w:eastAsiaTheme="minorEastAsia"/>
          <w:szCs w:val="21"/>
        </w:rPr>
        <w:t>4</w:t>
      </w:r>
      <w:r>
        <w:rPr>
          <w:rFonts w:hint="eastAsia" w:asciiTheme="minorEastAsia" w:hAnsiTheme="minorEastAsia" w:eastAsiaTheme="minorEastAsia"/>
          <w:szCs w:val="21"/>
        </w:rPr>
        <w:t>、</w:t>
      </w:r>
      <w:r>
        <w:rPr>
          <w:rFonts w:asciiTheme="minorEastAsia" w:hAnsiTheme="minorEastAsia" w:eastAsiaTheme="minorEastAsia"/>
          <w:szCs w:val="21"/>
        </w:rPr>
        <w:t>2022</w:t>
      </w:r>
      <w:r>
        <w:rPr>
          <w:rFonts w:hint="eastAsia" w:asciiTheme="minorEastAsia" w:hAnsiTheme="minorEastAsia" w:eastAsiaTheme="minorEastAsia"/>
          <w:szCs w:val="21"/>
        </w:rPr>
        <w:t>年度法学院研究生学业奖学金材料汇总表</w:t>
      </w:r>
    </w:p>
    <w:p>
      <w:pPr>
        <w:spacing w:line="360" w:lineRule="auto"/>
        <w:rPr>
          <w:rFonts w:asciiTheme="minorEastAsia" w:hAnsiTheme="minorEastAsia" w:eastAsiaTheme="minorEastAsia"/>
          <w:color w:val="000000"/>
          <w:sz w:val="24"/>
        </w:rPr>
      </w:pPr>
    </w:p>
    <w:p>
      <w:pPr>
        <w:spacing w:line="360" w:lineRule="auto"/>
        <w:rPr>
          <w:rFonts w:asciiTheme="minorEastAsia" w:hAnsiTheme="minorEastAsia" w:eastAsiaTheme="minorEastAsia"/>
          <w:color w:val="000000"/>
          <w:sz w:val="24"/>
        </w:rPr>
      </w:pPr>
    </w:p>
    <w:p>
      <w:pPr>
        <w:spacing w:line="360" w:lineRule="auto"/>
        <w:rPr>
          <w:rFonts w:asciiTheme="minorEastAsia" w:hAnsiTheme="minorEastAsia" w:eastAsiaTheme="minorEastAsia"/>
          <w:color w:val="000000"/>
          <w:szCs w:val="21"/>
          <w:shd w:val="pct10" w:color="auto" w:fill="FFFFFF"/>
        </w:rPr>
      </w:pPr>
      <w:r>
        <w:rPr>
          <w:rFonts w:hint="eastAsia" w:asciiTheme="minorEastAsia" w:hAnsiTheme="minorEastAsia" w:eastAsiaTheme="minorEastAsia"/>
          <w:color w:val="000000"/>
          <w:szCs w:val="21"/>
          <w:shd w:val="pct10" w:color="auto" w:fill="FFFFFF"/>
        </w:rPr>
        <w:t>附件1：</w:t>
      </w:r>
    </w:p>
    <w:p>
      <w:pPr>
        <w:spacing w:line="360" w:lineRule="auto"/>
        <w:jc w:val="center"/>
        <w:rPr>
          <w:rFonts w:asciiTheme="minorEastAsia" w:hAnsiTheme="minorEastAsia" w:eastAsiaTheme="minorEastAsia"/>
          <w:b/>
          <w:szCs w:val="21"/>
        </w:rPr>
      </w:pPr>
      <w:r>
        <w:rPr>
          <w:rFonts w:asciiTheme="minorEastAsia" w:hAnsiTheme="minorEastAsia" w:eastAsiaTheme="minorEastAsia"/>
          <w:b/>
          <w:szCs w:val="21"/>
        </w:rPr>
        <w:t>2022</w:t>
      </w:r>
      <w:r>
        <w:rPr>
          <w:rFonts w:hint="eastAsia" w:asciiTheme="minorEastAsia" w:hAnsiTheme="minorEastAsia" w:eastAsiaTheme="minorEastAsia"/>
          <w:b/>
          <w:szCs w:val="21"/>
        </w:rPr>
        <w:t>年度法学院研究生学业奖学金评审日程安排</w:t>
      </w:r>
    </w:p>
    <w:tbl>
      <w:tblPr>
        <w:tblStyle w:val="9"/>
        <w:tblW w:w="88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276"/>
        <w:gridCol w:w="5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951" w:type="dxa"/>
            <w:shd w:val="clear" w:color="auto" w:fill="auto"/>
          </w:tcPr>
          <w:p>
            <w:pPr>
              <w:spacing w:line="360" w:lineRule="auto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时间节点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line="360" w:lineRule="auto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负责人</w:t>
            </w:r>
          </w:p>
        </w:tc>
        <w:tc>
          <w:tcPr>
            <w:tcW w:w="5578" w:type="dxa"/>
            <w:shd w:val="clear" w:color="auto" w:fill="auto"/>
          </w:tcPr>
          <w:p>
            <w:pPr>
              <w:spacing w:line="360" w:lineRule="auto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951" w:type="dxa"/>
            <w:shd w:val="clear" w:color="auto" w:fill="auto"/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8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月</w:t>
            </w:r>
            <w:r>
              <w:rPr>
                <w:rFonts w:asciiTheme="minorEastAsia" w:hAnsiTheme="minorEastAsia" w:eastAsiaTheme="minorEastAsia"/>
                <w:szCs w:val="21"/>
              </w:rPr>
              <w:t>4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日前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评审委员会</w:t>
            </w:r>
          </w:p>
        </w:tc>
        <w:tc>
          <w:tcPr>
            <w:tcW w:w="5578" w:type="dxa"/>
            <w:shd w:val="clear" w:color="auto" w:fill="auto"/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公布研究生学业奖学金评选细则并公示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951" w:type="dxa"/>
            <w:shd w:val="clear" w:color="auto" w:fill="auto"/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8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月</w:t>
            </w:r>
            <w:r>
              <w:rPr>
                <w:rFonts w:asciiTheme="minorEastAsia" w:hAnsiTheme="minorEastAsia" w:eastAsiaTheme="minorEastAsia"/>
                <w:szCs w:val="21"/>
              </w:rPr>
              <w:t>12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日前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资格学生</w:t>
            </w:r>
          </w:p>
        </w:tc>
        <w:tc>
          <w:tcPr>
            <w:tcW w:w="5578" w:type="dxa"/>
            <w:shd w:val="clear" w:color="auto" w:fill="auto"/>
          </w:tcPr>
          <w:p>
            <w:pPr>
              <w:spacing w:line="360" w:lineRule="auto"/>
              <w:rPr>
                <w:rStyle w:val="12"/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提交法学院研究生学业奖学金材料汇总表、相关证明材料，由班长收齐</w:t>
            </w:r>
            <w:r>
              <w:fldChar w:fldCharType="begin"/>
            </w:r>
            <w:r>
              <w:instrText xml:space="preserve"> HYPERLINK "mailto:纸质版至系办公室427或电子版至邮箱viviane417@126.com" </w:instrText>
            </w:r>
            <w:r>
              <w:fldChar w:fldCharType="separate"/>
            </w:r>
            <w:r>
              <w:rPr>
                <w:rFonts w:hint="eastAsia"/>
              </w:rPr>
              <w:t>后提</w:t>
            </w:r>
            <w:r>
              <w:rPr>
                <w:rStyle w:val="12"/>
                <w:rFonts w:hint="eastAsia" w:asciiTheme="minorEastAsia" w:hAnsiTheme="minorEastAsia" w:eastAsiaTheme="minorEastAsia"/>
                <w:sz w:val="21"/>
                <w:szCs w:val="21"/>
              </w:rPr>
              <w:t>交至</w:t>
            </w:r>
            <w:r>
              <w:rPr>
                <w:rStyle w:val="12"/>
                <w:rFonts w:hint="eastAsia" w:asciiTheme="minorEastAsia" w:hAnsiTheme="minorEastAsia" w:eastAsiaTheme="minorEastAsia"/>
                <w:sz w:val="21"/>
                <w:szCs w:val="21"/>
              </w:rPr>
              <w:fldChar w:fldCharType="end"/>
            </w:r>
            <w:r>
              <w:rPr>
                <w:rStyle w:val="12"/>
                <w:rFonts w:hint="eastAsia" w:asciiTheme="minorEastAsia" w:hAnsiTheme="minorEastAsia" w:eastAsiaTheme="minorEastAsia"/>
                <w:sz w:val="21"/>
                <w:szCs w:val="21"/>
              </w:rPr>
              <w:t>学院学生工作室</w:t>
            </w:r>
          </w:p>
          <w:p>
            <w:pPr>
              <w:spacing w:line="360" w:lineRule="auto"/>
              <w:rPr>
                <w:rStyle w:val="12"/>
                <w:rFonts w:hint="eastAsia"/>
                <w:color w:val="FF0000"/>
                <w:sz w:val="21"/>
                <w:szCs w:val="21"/>
              </w:rPr>
            </w:pPr>
            <w:r>
              <w:rPr>
                <w:rStyle w:val="12"/>
                <w:rFonts w:hint="eastAsia"/>
                <w:color w:val="FF0000"/>
                <w:sz w:val="21"/>
                <w:szCs w:val="21"/>
                <w:highlight w:val="yellow"/>
              </w:rPr>
              <w:t>*鉴于疫情防控要求和时间安排，今年主要以提交电子版材料方式，请班长汇总后尽量于8月</w:t>
            </w:r>
            <w:r>
              <w:rPr>
                <w:rStyle w:val="12"/>
                <w:color w:val="FF0000"/>
                <w:sz w:val="21"/>
                <w:szCs w:val="21"/>
                <w:highlight w:val="yellow"/>
              </w:rPr>
              <w:t>11</w:t>
            </w:r>
            <w:r>
              <w:rPr>
                <w:rStyle w:val="12"/>
                <w:rFonts w:hint="eastAsia"/>
                <w:color w:val="FF0000"/>
                <w:sz w:val="21"/>
                <w:szCs w:val="21"/>
                <w:highlight w:val="yellow"/>
              </w:rPr>
              <w:t>日（周四）提交至学院邮箱</w:t>
            </w:r>
            <w:r>
              <w:rPr>
                <w:rStyle w:val="12"/>
                <w:color w:val="FF0000"/>
                <w:sz w:val="21"/>
                <w:szCs w:val="21"/>
                <w:highlight w:val="yellow"/>
              </w:rPr>
              <w:t>ecnulawschool@163.com</w:t>
            </w:r>
            <w:r>
              <w:rPr>
                <w:rStyle w:val="12"/>
                <w:rFonts w:hint="eastAsia"/>
                <w:color w:val="FF0000"/>
                <w:sz w:val="21"/>
                <w:szCs w:val="21"/>
                <w:highlight w:val="yellow"/>
              </w:rPr>
              <w:t>。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color w:val="FF0000"/>
                <w:szCs w:val="21"/>
              </w:rPr>
            </w:pPr>
            <w:r>
              <w:rPr>
                <w:rStyle w:val="12"/>
                <w:rFonts w:hint="eastAsia"/>
                <w:color w:val="FF0000"/>
                <w:sz w:val="20"/>
                <w:szCs w:val="20"/>
                <w:highlight w:val="yellow"/>
              </w:rPr>
              <w:t>*未提交材料汇总表及相关证明材料的，统一视作仅以成绩参评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951" w:type="dxa"/>
            <w:shd w:val="clear" w:color="auto" w:fill="auto"/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8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月</w:t>
            </w:r>
            <w:r>
              <w:rPr>
                <w:rFonts w:asciiTheme="minorEastAsia" w:hAnsiTheme="minorEastAsia" w:eastAsiaTheme="minorEastAsia"/>
                <w:szCs w:val="21"/>
              </w:rPr>
              <w:t>21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日前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评审委员会</w:t>
            </w:r>
          </w:p>
        </w:tc>
        <w:tc>
          <w:tcPr>
            <w:tcW w:w="5578" w:type="dxa"/>
            <w:shd w:val="clear" w:color="auto" w:fill="auto"/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算分、排名（将组织学生干部进行交叉算分）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Style w:val="12"/>
                <w:rFonts w:hint="eastAsia"/>
                <w:color w:val="FF0000"/>
                <w:sz w:val="21"/>
                <w:szCs w:val="21"/>
                <w:highlight w:val="yellow"/>
              </w:rPr>
              <w:t>*鉴于疫情防控要求和时间安排，将采取线上算分和线下复核相结合的方式进行，故组织算分周期较往年略长一些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951" w:type="dxa"/>
            <w:shd w:val="clear" w:color="auto" w:fill="auto"/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8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月</w:t>
            </w:r>
            <w:r>
              <w:rPr>
                <w:rFonts w:asciiTheme="minorEastAsia" w:hAnsiTheme="minorEastAsia" w:eastAsiaTheme="minorEastAsia"/>
                <w:szCs w:val="21"/>
              </w:rPr>
              <w:t>23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日前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并设立质疑期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评审委员会</w:t>
            </w:r>
          </w:p>
        </w:tc>
        <w:tc>
          <w:tcPr>
            <w:tcW w:w="5578" w:type="dxa"/>
            <w:shd w:val="clear" w:color="auto" w:fill="auto"/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公布排名、加分项、等次（公布时间</w:t>
            </w:r>
            <w:r>
              <w:rPr>
                <w:rStyle w:val="12"/>
                <w:rFonts w:hint="eastAsia"/>
                <w:color w:val="auto"/>
                <w:sz w:val="21"/>
                <w:szCs w:val="21"/>
              </w:rPr>
              <w:t>以实际算分进度为准）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如有争议，可向评审委员会提出，经核查后再做调整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951" w:type="dxa"/>
            <w:shd w:val="clear" w:color="auto" w:fill="auto"/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8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月2</w:t>
            </w:r>
            <w:r>
              <w:rPr>
                <w:rFonts w:asciiTheme="minorEastAsia" w:hAnsiTheme="minorEastAsia" w:eastAsiaTheme="minorEastAsia"/>
                <w:szCs w:val="21"/>
              </w:rPr>
              <w:t>9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日前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评审委员会</w:t>
            </w:r>
          </w:p>
        </w:tc>
        <w:tc>
          <w:tcPr>
            <w:tcW w:w="5578" w:type="dxa"/>
            <w:shd w:val="clear" w:color="auto" w:fill="auto"/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正式公示结果（不少于5个工作日，预计8月2</w:t>
            </w:r>
            <w:r>
              <w:rPr>
                <w:rFonts w:asciiTheme="minorEastAsia" w:hAnsiTheme="minorEastAsia" w:eastAsiaTheme="minorEastAsia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日-</w:t>
            </w:r>
            <w:r>
              <w:rPr>
                <w:rFonts w:asciiTheme="minorEastAsia" w:hAnsiTheme="minorEastAsia" w:eastAsiaTheme="minorEastAsia"/>
                <w:szCs w:val="21"/>
              </w:rPr>
              <w:t>29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日，以实际公示为准）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951" w:type="dxa"/>
            <w:shd w:val="clear" w:color="auto" w:fill="auto"/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8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月</w:t>
            </w:r>
            <w:r>
              <w:rPr>
                <w:rFonts w:asciiTheme="minorEastAsia" w:hAnsiTheme="minorEastAsia" w:eastAsiaTheme="minorEastAsia"/>
                <w:szCs w:val="21"/>
              </w:rPr>
              <w:t>31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日前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评审委员会</w:t>
            </w:r>
          </w:p>
        </w:tc>
        <w:tc>
          <w:tcPr>
            <w:tcW w:w="5578" w:type="dxa"/>
            <w:shd w:val="clear" w:color="auto" w:fill="auto"/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提交结果给学校复核资格和学校公示</w:t>
            </w:r>
          </w:p>
        </w:tc>
      </w:tr>
    </w:tbl>
    <w:p>
      <w:pPr>
        <w:spacing w:line="360" w:lineRule="auto"/>
        <w:rPr>
          <w:rFonts w:asciiTheme="minorEastAsia" w:hAnsiTheme="minorEastAsia" w:eastAsiaTheme="minorEastAsia"/>
          <w:color w:val="000000"/>
          <w:szCs w:val="21"/>
          <w:shd w:val="pct10" w:color="auto" w:fill="FFFFFF"/>
        </w:rPr>
      </w:pPr>
    </w:p>
    <w:p>
      <w:pPr>
        <w:widowControl/>
        <w:jc w:val="left"/>
        <w:rPr>
          <w:rFonts w:asciiTheme="minorEastAsia" w:hAnsiTheme="minorEastAsia" w:eastAsiaTheme="minorEastAsia"/>
          <w:color w:val="000000"/>
          <w:szCs w:val="21"/>
          <w:shd w:val="pct10" w:color="auto" w:fill="FFFFFF"/>
        </w:rPr>
      </w:pPr>
      <w:r>
        <w:rPr>
          <w:rFonts w:asciiTheme="minorEastAsia" w:hAnsiTheme="minorEastAsia" w:eastAsiaTheme="minorEastAsia"/>
          <w:color w:val="000000"/>
          <w:szCs w:val="21"/>
          <w:shd w:val="pct10" w:color="auto" w:fill="FFFFFF"/>
        </w:rPr>
        <w:br w:type="page"/>
      </w:r>
    </w:p>
    <w:p>
      <w:pPr>
        <w:spacing w:line="360" w:lineRule="auto"/>
        <w:rPr>
          <w:rFonts w:asciiTheme="minorEastAsia" w:hAnsiTheme="minorEastAsia" w:eastAsiaTheme="minorEastAsia"/>
          <w:color w:val="000000"/>
          <w:szCs w:val="21"/>
          <w:shd w:val="pct10" w:color="auto" w:fill="FFFFFF"/>
        </w:rPr>
      </w:pPr>
    </w:p>
    <w:p>
      <w:pPr>
        <w:spacing w:line="360" w:lineRule="auto"/>
        <w:rPr>
          <w:rFonts w:asciiTheme="minorEastAsia" w:hAnsiTheme="minorEastAsia" w:eastAsiaTheme="minorEastAsia"/>
          <w:color w:val="000000"/>
          <w:szCs w:val="21"/>
          <w:shd w:val="pct10" w:color="auto" w:fill="FFFFFF"/>
        </w:rPr>
      </w:pPr>
      <w:r>
        <w:rPr>
          <w:rFonts w:hint="eastAsia" w:asciiTheme="minorEastAsia" w:hAnsiTheme="minorEastAsia" w:eastAsiaTheme="minorEastAsia"/>
          <w:color w:val="000000"/>
          <w:szCs w:val="21"/>
          <w:shd w:val="pct10" w:color="auto" w:fill="FFFFFF"/>
        </w:rPr>
        <w:t>附件</w:t>
      </w:r>
      <w:r>
        <w:rPr>
          <w:rFonts w:asciiTheme="minorEastAsia" w:hAnsiTheme="minorEastAsia" w:eastAsiaTheme="minorEastAsia"/>
          <w:color w:val="000000"/>
          <w:szCs w:val="21"/>
          <w:shd w:val="pct10" w:color="auto" w:fill="FFFFFF"/>
        </w:rPr>
        <w:t>2</w:t>
      </w:r>
      <w:r>
        <w:rPr>
          <w:rFonts w:hint="eastAsia" w:asciiTheme="minorEastAsia" w:hAnsiTheme="minorEastAsia" w:eastAsiaTheme="minorEastAsia"/>
          <w:color w:val="000000"/>
          <w:szCs w:val="21"/>
          <w:shd w:val="pct10" w:color="auto" w:fill="FFFFFF"/>
        </w:rPr>
        <w:t>：</w:t>
      </w:r>
    </w:p>
    <w:p>
      <w:pPr>
        <w:spacing w:line="360" w:lineRule="auto"/>
        <w:jc w:val="center"/>
        <w:rPr>
          <w:rFonts w:asciiTheme="minorEastAsia" w:hAnsiTheme="minorEastAsia" w:eastAsiaTheme="minorEastAsia"/>
          <w:b/>
          <w:szCs w:val="21"/>
        </w:rPr>
      </w:pPr>
      <w:r>
        <w:rPr>
          <w:rFonts w:asciiTheme="minorEastAsia" w:hAnsiTheme="minorEastAsia" w:eastAsiaTheme="minorEastAsia"/>
          <w:b/>
          <w:szCs w:val="21"/>
        </w:rPr>
        <w:t>2022</w:t>
      </w:r>
      <w:r>
        <w:rPr>
          <w:rFonts w:hint="eastAsia" w:asciiTheme="minorEastAsia" w:hAnsiTheme="minorEastAsia" w:eastAsiaTheme="minorEastAsia"/>
          <w:b/>
          <w:szCs w:val="21"/>
        </w:rPr>
        <w:t>年度法学院研究生（老生）学业奖学金名额分配情况</w:t>
      </w:r>
    </w:p>
    <w:p>
      <w:pPr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1、具体资格名单和名额数以学校资助管理中心、研究生院复核为准。</w:t>
      </w:r>
    </w:p>
    <w:p>
      <w:pPr>
        <w:spacing w:line="360" w:lineRule="auto"/>
        <w:rPr>
          <w:rFonts w:hint="eastAsia"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2、按班级进行评选，根据各班级人数以及各班级学业奖学金总额度均衡分为三个等次（一等奖7</w:t>
      </w:r>
      <w:r>
        <w:rPr>
          <w:rFonts w:asciiTheme="minorEastAsia" w:hAnsiTheme="minorEastAsia" w:eastAsiaTheme="minorEastAsia"/>
          <w:szCs w:val="21"/>
        </w:rPr>
        <w:t>000</w:t>
      </w:r>
      <w:r>
        <w:rPr>
          <w:rFonts w:hint="eastAsia" w:asciiTheme="minorEastAsia" w:hAnsiTheme="minorEastAsia" w:eastAsiaTheme="minorEastAsia"/>
          <w:szCs w:val="21"/>
        </w:rPr>
        <w:t>元、二等奖6</w:t>
      </w:r>
      <w:r>
        <w:rPr>
          <w:rFonts w:asciiTheme="minorEastAsia" w:hAnsiTheme="minorEastAsia" w:eastAsiaTheme="minorEastAsia"/>
          <w:szCs w:val="21"/>
        </w:rPr>
        <w:t>000</w:t>
      </w:r>
      <w:r>
        <w:rPr>
          <w:rFonts w:hint="eastAsia" w:asciiTheme="minorEastAsia" w:hAnsiTheme="minorEastAsia" w:eastAsiaTheme="minorEastAsia"/>
          <w:szCs w:val="21"/>
        </w:rPr>
        <w:t>元、三等奖5</w:t>
      </w:r>
      <w:r>
        <w:rPr>
          <w:rFonts w:asciiTheme="minorEastAsia" w:hAnsiTheme="minorEastAsia" w:eastAsiaTheme="minorEastAsia"/>
          <w:szCs w:val="21"/>
        </w:rPr>
        <w:t>000</w:t>
      </w:r>
      <w:r>
        <w:rPr>
          <w:rFonts w:hint="eastAsia" w:asciiTheme="minorEastAsia" w:hAnsiTheme="minorEastAsia" w:eastAsiaTheme="minorEastAsia"/>
          <w:szCs w:val="21"/>
        </w:rPr>
        <w:t>元），一般情况下，三个等次的名额数相近，且一等奖名额数与三等奖名额数一致。</w:t>
      </w:r>
    </w:p>
    <w:p>
      <w:pPr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asciiTheme="minorEastAsia" w:hAnsiTheme="minorEastAsia" w:eastAsiaTheme="minorEastAsia"/>
          <w:szCs w:val="21"/>
        </w:rPr>
        <w:t>3</w:t>
      </w:r>
      <w:r>
        <w:rPr>
          <w:rFonts w:hint="eastAsia" w:asciiTheme="minorEastAsia" w:hAnsiTheme="minorEastAsia" w:eastAsiaTheme="minorEastAsia"/>
          <w:szCs w:val="21"/>
        </w:rPr>
        <w:t>、如有学生出现学年内挂科情况，</w:t>
      </w:r>
      <w:r>
        <w:rPr>
          <w:rFonts w:hint="eastAsia" w:ascii="宋体" w:hAnsi="宋体"/>
        </w:rPr>
        <w:t>经与学生资助管理中心确认后，可将该类学生的学业奖学金份额归入学院总额度，届时会根据实际情况调整各班级不同等次名额数。</w:t>
      </w:r>
    </w:p>
    <w:p>
      <w:pPr>
        <w:spacing w:line="360" w:lineRule="auto"/>
        <w:rPr>
          <w:rFonts w:hint="eastAsia" w:asciiTheme="minorEastAsia" w:hAnsiTheme="minorEastAsia" w:eastAsiaTheme="minorEastAsia"/>
          <w:szCs w:val="21"/>
        </w:rPr>
      </w:pPr>
      <w:r>
        <w:rPr>
          <w:rFonts w:asciiTheme="minorEastAsia" w:hAnsiTheme="minorEastAsia" w:eastAsiaTheme="minorEastAsia"/>
          <w:szCs w:val="21"/>
        </w:rPr>
        <w:t>4</w:t>
      </w:r>
      <w:r>
        <w:rPr>
          <w:rFonts w:hint="eastAsia" w:asciiTheme="minorEastAsia" w:hAnsiTheme="minorEastAsia" w:eastAsiaTheme="minorEastAsia"/>
          <w:szCs w:val="21"/>
        </w:rPr>
        <w:t>、学年内存在休学情况的学生，另行处理。</w:t>
      </w:r>
    </w:p>
    <w:p>
      <w:pPr>
        <w:spacing w:line="360" w:lineRule="auto"/>
        <w:rPr>
          <w:rFonts w:asciiTheme="minorEastAsia" w:hAnsiTheme="minorEastAsia" w:eastAsiaTheme="minorEastAsia"/>
          <w:color w:val="FF0000"/>
          <w:szCs w:val="21"/>
        </w:rPr>
      </w:pPr>
    </w:p>
    <w:p>
      <w:pPr>
        <w:spacing w:line="360" w:lineRule="auto"/>
        <w:rPr>
          <w:rFonts w:asciiTheme="minorEastAsia" w:hAnsiTheme="minorEastAsia" w:eastAsiaTheme="minorEastAsia"/>
          <w:color w:val="FF0000"/>
          <w:szCs w:val="21"/>
        </w:rPr>
      </w:pPr>
      <w:r>
        <w:rPr>
          <w:rFonts w:hint="eastAsia" w:asciiTheme="minorEastAsia" w:hAnsiTheme="minorEastAsia" w:eastAsiaTheme="minorEastAsia"/>
          <w:szCs w:val="21"/>
          <w:shd w:val="pct10" w:color="auto" w:fill="FFFFFF"/>
        </w:rPr>
        <w:t>附件</w:t>
      </w:r>
      <w:r>
        <w:rPr>
          <w:rFonts w:asciiTheme="minorEastAsia" w:hAnsiTheme="minorEastAsia" w:eastAsiaTheme="minorEastAsia"/>
          <w:szCs w:val="21"/>
          <w:shd w:val="pct10" w:color="auto" w:fill="FFFFFF"/>
        </w:rPr>
        <w:t>3</w:t>
      </w:r>
      <w:r>
        <w:rPr>
          <w:rFonts w:hint="eastAsia" w:asciiTheme="minorEastAsia" w:hAnsiTheme="minorEastAsia" w:eastAsiaTheme="minorEastAsia"/>
          <w:szCs w:val="21"/>
          <w:shd w:val="pct10" w:color="auto" w:fill="FFFFFF"/>
        </w:rPr>
        <w:t>：</w:t>
      </w:r>
    </w:p>
    <w:p>
      <w:pPr>
        <w:spacing w:line="360" w:lineRule="auto"/>
        <w:jc w:val="center"/>
        <w:rPr>
          <w:rFonts w:asciiTheme="minorEastAsia" w:hAnsiTheme="minorEastAsia" w:eastAsiaTheme="minorEastAsia"/>
          <w:b/>
          <w:szCs w:val="21"/>
        </w:rPr>
      </w:pPr>
      <w:r>
        <w:rPr>
          <w:rFonts w:asciiTheme="minorEastAsia" w:hAnsiTheme="minorEastAsia" w:eastAsiaTheme="minorEastAsia"/>
          <w:b/>
          <w:szCs w:val="21"/>
        </w:rPr>
        <w:t>2022</w:t>
      </w:r>
      <w:r>
        <w:rPr>
          <w:rFonts w:hint="eastAsia" w:asciiTheme="minorEastAsia" w:hAnsiTheme="minorEastAsia" w:eastAsiaTheme="minorEastAsia"/>
          <w:b/>
          <w:szCs w:val="21"/>
        </w:rPr>
        <w:t>年度法学院研究生学业奖学金评审委员会成员名单</w:t>
      </w:r>
    </w:p>
    <w:p>
      <w:pPr>
        <w:spacing w:line="360" w:lineRule="auto"/>
      </w:pPr>
      <w:r>
        <w:rPr>
          <w:rFonts w:hint="eastAsia" w:asciiTheme="minorEastAsia" w:hAnsiTheme="minorEastAsia" w:eastAsiaTheme="minorEastAsia"/>
          <w:color w:val="000000"/>
          <w:szCs w:val="21"/>
        </w:rPr>
        <w:t>由院领导任主任和副主任，研究生导师、研究生辅导员、行政工作人员、学生代表任委员</w:t>
      </w:r>
    </w:p>
    <w:p>
      <w:pPr>
        <w:spacing w:line="360" w:lineRule="auto"/>
      </w:pPr>
      <w:r>
        <w:rPr>
          <w:rFonts w:hint="eastAsia"/>
        </w:rPr>
        <w:t>主任：岑峨</w:t>
      </w:r>
    </w:p>
    <w:p>
      <w:pPr>
        <w:spacing w:line="360" w:lineRule="auto"/>
      </w:pPr>
      <w:r>
        <w:rPr>
          <w:rFonts w:hint="eastAsia"/>
        </w:rPr>
        <w:t>副主任：李帅</w:t>
      </w:r>
    </w:p>
    <w:p>
      <w:pPr>
        <w:spacing w:line="360" w:lineRule="auto"/>
      </w:pPr>
      <w:r>
        <w:t>监督</w:t>
      </w:r>
      <w:r>
        <w:rPr>
          <w:rFonts w:hint="eastAsia"/>
        </w:rPr>
        <w:t>：徐文凤、林佳男</w:t>
      </w:r>
      <w:r>
        <w:t xml:space="preserve">   </w:t>
      </w:r>
      <w:r>
        <w:rPr>
          <w:rFonts w:hint="eastAsia" w:asciiTheme="minorEastAsia" w:hAnsiTheme="minorEastAsia" w:eastAsiaTheme="minorEastAsia"/>
          <w:szCs w:val="21"/>
        </w:rPr>
        <w:t>监督邮箱：ecnulawschool@</w:t>
      </w:r>
      <w:r>
        <w:rPr>
          <w:rFonts w:asciiTheme="minorEastAsia" w:hAnsiTheme="minorEastAsia" w:eastAsiaTheme="minorEastAsia"/>
          <w:szCs w:val="21"/>
        </w:rPr>
        <w:t>163.</w:t>
      </w:r>
      <w:r>
        <w:rPr>
          <w:rFonts w:hint="eastAsia" w:asciiTheme="minorEastAsia" w:hAnsiTheme="minorEastAsia" w:eastAsiaTheme="minorEastAsia"/>
          <w:szCs w:val="21"/>
        </w:rPr>
        <w:t>com</w:t>
      </w:r>
    </w:p>
    <w:p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</w:p>
    <w:p>
      <w:pPr>
        <w:spacing w:line="360" w:lineRule="auto"/>
        <w:rPr>
          <w:rFonts w:asciiTheme="minorEastAsia" w:hAnsiTheme="minorEastAsia" w:eastAsiaTheme="minorEastAsia"/>
          <w:szCs w:val="21"/>
          <w:shd w:val="pct10" w:color="auto" w:fill="FFFFFF"/>
        </w:rPr>
      </w:pPr>
      <w:r>
        <w:rPr>
          <w:rFonts w:asciiTheme="minorEastAsia" w:hAnsiTheme="minorEastAsia" w:eastAsiaTheme="minorEastAsia"/>
          <w:szCs w:val="21"/>
          <w:shd w:val="pct10" w:color="auto" w:fill="FFFFFF"/>
        </w:rPr>
        <w:t>附件4</w:t>
      </w:r>
    </w:p>
    <w:p>
      <w:pPr>
        <w:spacing w:line="360" w:lineRule="auto"/>
        <w:jc w:val="center"/>
        <w:rPr>
          <w:rFonts w:asciiTheme="minorEastAsia" w:hAnsiTheme="minorEastAsia" w:eastAsiaTheme="minorEastAsia"/>
          <w:b/>
          <w:szCs w:val="21"/>
        </w:rPr>
      </w:pPr>
      <w:r>
        <w:rPr>
          <w:rFonts w:asciiTheme="minorEastAsia" w:hAnsiTheme="minorEastAsia" w:eastAsiaTheme="minorEastAsia"/>
          <w:b/>
          <w:szCs w:val="21"/>
        </w:rPr>
        <w:t>2022</w:t>
      </w:r>
      <w:r>
        <w:rPr>
          <w:rFonts w:hint="eastAsia" w:asciiTheme="minorEastAsia" w:hAnsiTheme="minorEastAsia" w:eastAsiaTheme="minorEastAsia"/>
          <w:b/>
          <w:szCs w:val="21"/>
        </w:rPr>
        <w:t>年度法学院研究生学业奖学金材料汇总表</w:t>
      </w:r>
    </w:p>
    <w:p>
      <w:pPr>
        <w:adjustRightInd w:val="0"/>
        <w:snapToGrid w:val="0"/>
        <w:spacing w:line="360" w:lineRule="auto"/>
        <w:rPr>
          <w:rFonts w:asciiTheme="minorEastAsia" w:hAnsiTheme="minorEastAsia" w:eastAsiaTheme="minorEastAsia"/>
          <w:szCs w:val="21"/>
          <w:u w:val="single"/>
        </w:rPr>
      </w:pPr>
      <w:r>
        <w:rPr>
          <w:rFonts w:asciiTheme="minorEastAsia" w:hAnsiTheme="minorEastAsia" w:eastAsiaTheme="minorEastAsia"/>
          <w:szCs w:val="21"/>
        </w:rPr>
        <w:t>姓名</w:t>
      </w:r>
      <w:r>
        <w:rPr>
          <w:rFonts w:hint="eastAsia" w:asciiTheme="minorEastAsia" w:hAnsiTheme="minorEastAsia" w:eastAsiaTheme="minorEastAsia"/>
          <w:szCs w:val="21"/>
        </w:rPr>
        <w:t>：</w:t>
      </w:r>
      <w:r>
        <w:rPr>
          <w:rFonts w:hint="eastAsia" w:asciiTheme="minorEastAsia" w:hAnsiTheme="minorEastAsia" w:eastAsiaTheme="minorEastAsia"/>
          <w:szCs w:val="21"/>
          <w:u w:val="single"/>
        </w:rPr>
        <w:t xml:space="preserve">              </w:t>
      </w:r>
      <w:r>
        <w:rPr>
          <w:rFonts w:asciiTheme="minorEastAsia" w:hAnsiTheme="minorEastAsia" w:eastAsiaTheme="minorEastAsia"/>
          <w:szCs w:val="21"/>
        </w:rPr>
        <w:t xml:space="preserve">     学号</w:t>
      </w:r>
      <w:r>
        <w:rPr>
          <w:rFonts w:hint="eastAsia" w:asciiTheme="minorEastAsia" w:hAnsiTheme="minorEastAsia" w:eastAsiaTheme="minorEastAsia"/>
          <w:szCs w:val="21"/>
        </w:rPr>
        <w:t>：</w:t>
      </w:r>
      <w:r>
        <w:rPr>
          <w:rFonts w:hint="eastAsia" w:asciiTheme="minorEastAsia" w:hAnsiTheme="minorEastAsia" w:eastAsiaTheme="minorEastAsia"/>
          <w:szCs w:val="21"/>
          <w:u w:val="single"/>
        </w:rPr>
        <w:t xml:space="preserve">            </w:t>
      </w:r>
      <w:r>
        <w:rPr>
          <w:rFonts w:asciiTheme="minorEastAsia" w:hAnsiTheme="minorEastAsia" w:eastAsiaTheme="minorEastAsia"/>
          <w:szCs w:val="21"/>
        </w:rPr>
        <w:t xml:space="preserve">     联系方式</w:t>
      </w:r>
      <w:r>
        <w:rPr>
          <w:rFonts w:hint="eastAsia" w:asciiTheme="minorEastAsia" w:hAnsiTheme="minorEastAsia" w:eastAsiaTheme="minorEastAsia"/>
          <w:szCs w:val="21"/>
        </w:rPr>
        <w:t>：</w:t>
      </w:r>
      <w:r>
        <w:rPr>
          <w:rFonts w:hint="eastAsia" w:asciiTheme="minorEastAsia" w:hAnsiTheme="minorEastAsia" w:eastAsiaTheme="minorEastAsia"/>
          <w:szCs w:val="21"/>
          <w:u w:val="single"/>
        </w:rPr>
        <w:t xml:space="preserve">              </w:t>
      </w:r>
    </w:p>
    <w:p>
      <w:pPr>
        <w:adjustRightInd w:val="0"/>
        <w:snapToGrid w:val="0"/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请对照素质加分列表详尽填写具体加分项名称、内容，可以自动添加、删减行数。</w:t>
      </w:r>
    </w:p>
    <w:tbl>
      <w:tblPr>
        <w:tblStyle w:val="9"/>
        <w:tblW w:w="90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708"/>
        <w:gridCol w:w="5954"/>
        <w:gridCol w:w="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类别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59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具体加分项内容</w:t>
            </w:r>
          </w:p>
        </w:tc>
        <w:tc>
          <w:tcPr>
            <w:tcW w:w="8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自测加分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6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论文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954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820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6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5954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820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6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5954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820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6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主持课题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954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820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6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5954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820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6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参与教师课题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954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820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6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5954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820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6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著作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954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820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6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5954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820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6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5954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820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6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学术竞赛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5954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820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6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5954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820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6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5954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820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6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社会</w:t>
            </w:r>
            <w:r>
              <w:rPr>
                <w:rFonts w:ascii="宋体" w:hAnsi="宋体"/>
                <w:szCs w:val="21"/>
              </w:rPr>
              <w:t>实践项目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954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820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6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5954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820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6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辩论</w:t>
            </w:r>
            <w:r>
              <w:rPr>
                <w:rFonts w:hint="eastAsia" w:ascii="宋体" w:hAnsi="宋体"/>
                <w:szCs w:val="21"/>
              </w:rPr>
              <w:t>/模法赛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954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820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6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5954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820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6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荣誉类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954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820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6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5954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820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6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其他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5954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820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6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5954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2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adjustRightInd w:val="0"/>
        <w:snapToGrid w:val="0"/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本人承诺及确认以上内容的真实性并能如实出具相关证明材料。</w:t>
      </w:r>
    </w:p>
    <w:p>
      <w:pPr>
        <w:wordWrap w:val="0"/>
        <w:adjustRightInd w:val="0"/>
        <w:snapToGrid w:val="0"/>
        <w:spacing w:line="360" w:lineRule="auto"/>
        <w:ind w:firstLine="420" w:firstLineChars="200"/>
        <w:jc w:val="righ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 xml:space="preserve">申请人（签名）：               </w:t>
      </w:r>
    </w:p>
    <w:p>
      <w:pPr>
        <w:adjustRightInd w:val="0"/>
        <w:snapToGrid w:val="0"/>
        <w:spacing w:line="360" w:lineRule="auto"/>
        <w:ind w:firstLine="420" w:firstLineChars="200"/>
        <w:jc w:val="righ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年     月  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D94"/>
    <w:rsid w:val="00004575"/>
    <w:rsid w:val="0002046C"/>
    <w:rsid w:val="00021F7D"/>
    <w:rsid w:val="00034A1D"/>
    <w:rsid w:val="0003724E"/>
    <w:rsid w:val="000462D9"/>
    <w:rsid w:val="00046AC1"/>
    <w:rsid w:val="000528F4"/>
    <w:rsid w:val="00052E4B"/>
    <w:rsid w:val="0005551B"/>
    <w:rsid w:val="00061046"/>
    <w:rsid w:val="00065143"/>
    <w:rsid w:val="00066B6D"/>
    <w:rsid w:val="0006721F"/>
    <w:rsid w:val="000706A0"/>
    <w:rsid w:val="00093CF6"/>
    <w:rsid w:val="00095143"/>
    <w:rsid w:val="000A55A5"/>
    <w:rsid w:val="000C28CD"/>
    <w:rsid w:val="000C2B15"/>
    <w:rsid w:val="000D0BBA"/>
    <w:rsid w:val="000D654F"/>
    <w:rsid w:val="000E7607"/>
    <w:rsid w:val="000F0396"/>
    <w:rsid w:val="000F2D1B"/>
    <w:rsid w:val="000F7B47"/>
    <w:rsid w:val="001107D9"/>
    <w:rsid w:val="00122757"/>
    <w:rsid w:val="00132174"/>
    <w:rsid w:val="001325A7"/>
    <w:rsid w:val="00140CBD"/>
    <w:rsid w:val="001414DE"/>
    <w:rsid w:val="0015484C"/>
    <w:rsid w:val="00162F2B"/>
    <w:rsid w:val="0016410C"/>
    <w:rsid w:val="00165459"/>
    <w:rsid w:val="0017565A"/>
    <w:rsid w:val="001843C7"/>
    <w:rsid w:val="00190018"/>
    <w:rsid w:val="001906D3"/>
    <w:rsid w:val="001947DE"/>
    <w:rsid w:val="001A7140"/>
    <w:rsid w:val="001B09F8"/>
    <w:rsid w:val="001B4867"/>
    <w:rsid w:val="001B4BBC"/>
    <w:rsid w:val="001B7B94"/>
    <w:rsid w:val="001E54E0"/>
    <w:rsid w:val="001E5B5A"/>
    <w:rsid w:val="001E7469"/>
    <w:rsid w:val="00201F45"/>
    <w:rsid w:val="00203F54"/>
    <w:rsid w:val="00231A14"/>
    <w:rsid w:val="00236057"/>
    <w:rsid w:val="002361E5"/>
    <w:rsid w:val="00241F07"/>
    <w:rsid w:val="002426A7"/>
    <w:rsid w:val="00253F1A"/>
    <w:rsid w:val="002544D4"/>
    <w:rsid w:val="0026018F"/>
    <w:rsid w:val="0026453F"/>
    <w:rsid w:val="00265D5F"/>
    <w:rsid w:val="00276CF7"/>
    <w:rsid w:val="00286D44"/>
    <w:rsid w:val="002922BF"/>
    <w:rsid w:val="002926D7"/>
    <w:rsid w:val="002A26D1"/>
    <w:rsid w:val="002C16C3"/>
    <w:rsid w:val="002C6790"/>
    <w:rsid w:val="002D0C50"/>
    <w:rsid w:val="002E4E01"/>
    <w:rsid w:val="002F7C6E"/>
    <w:rsid w:val="0030202C"/>
    <w:rsid w:val="00316AF0"/>
    <w:rsid w:val="00321F23"/>
    <w:rsid w:val="00324F5D"/>
    <w:rsid w:val="00326F81"/>
    <w:rsid w:val="00336CB7"/>
    <w:rsid w:val="003401F1"/>
    <w:rsid w:val="0035715B"/>
    <w:rsid w:val="003615B7"/>
    <w:rsid w:val="00367094"/>
    <w:rsid w:val="00370762"/>
    <w:rsid w:val="00384399"/>
    <w:rsid w:val="003A799A"/>
    <w:rsid w:val="003B06A1"/>
    <w:rsid w:val="003B15C2"/>
    <w:rsid w:val="003D7BA3"/>
    <w:rsid w:val="003E111E"/>
    <w:rsid w:val="003E6E74"/>
    <w:rsid w:val="003E6F29"/>
    <w:rsid w:val="003F38F3"/>
    <w:rsid w:val="003F6FC4"/>
    <w:rsid w:val="004078CE"/>
    <w:rsid w:val="00413C49"/>
    <w:rsid w:val="00424D8E"/>
    <w:rsid w:val="004256A7"/>
    <w:rsid w:val="00430C26"/>
    <w:rsid w:val="004372F8"/>
    <w:rsid w:val="00437DD7"/>
    <w:rsid w:val="00446883"/>
    <w:rsid w:val="00467BB7"/>
    <w:rsid w:val="0048716E"/>
    <w:rsid w:val="00490053"/>
    <w:rsid w:val="004A1949"/>
    <w:rsid w:val="004A7DE6"/>
    <w:rsid w:val="004C1895"/>
    <w:rsid w:val="004D2238"/>
    <w:rsid w:val="004D3E61"/>
    <w:rsid w:val="004E6446"/>
    <w:rsid w:val="004F15D8"/>
    <w:rsid w:val="00520797"/>
    <w:rsid w:val="00525895"/>
    <w:rsid w:val="00525FE5"/>
    <w:rsid w:val="00541E94"/>
    <w:rsid w:val="0054638D"/>
    <w:rsid w:val="0055370B"/>
    <w:rsid w:val="0056273C"/>
    <w:rsid w:val="00570FE6"/>
    <w:rsid w:val="00574801"/>
    <w:rsid w:val="00575F73"/>
    <w:rsid w:val="00597D90"/>
    <w:rsid w:val="005A6777"/>
    <w:rsid w:val="005B0D60"/>
    <w:rsid w:val="005C2367"/>
    <w:rsid w:val="005D1CBE"/>
    <w:rsid w:val="005D2967"/>
    <w:rsid w:val="005D5DC0"/>
    <w:rsid w:val="005E4A21"/>
    <w:rsid w:val="005E70B0"/>
    <w:rsid w:val="005F35C9"/>
    <w:rsid w:val="00601C94"/>
    <w:rsid w:val="006275BE"/>
    <w:rsid w:val="0063256B"/>
    <w:rsid w:val="00637072"/>
    <w:rsid w:val="00643D94"/>
    <w:rsid w:val="00645F0E"/>
    <w:rsid w:val="00654C96"/>
    <w:rsid w:val="006641D5"/>
    <w:rsid w:val="00664BB6"/>
    <w:rsid w:val="006663BF"/>
    <w:rsid w:val="00685CCC"/>
    <w:rsid w:val="00690732"/>
    <w:rsid w:val="006978B6"/>
    <w:rsid w:val="006B39A1"/>
    <w:rsid w:val="006B45A7"/>
    <w:rsid w:val="006D23E5"/>
    <w:rsid w:val="006D37F0"/>
    <w:rsid w:val="006E6377"/>
    <w:rsid w:val="006F05D8"/>
    <w:rsid w:val="0070295E"/>
    <w:rsid w:val="00710EC3"/>
    <w:rsid w:val="007238A1"/>
    <w:rsid w:val="00726E3C"/>
    <w:rsid w:val="00730149"/>
    <w:rsid w:val="00731FB4"/>
    <w:rsid w:val="00732322"/>
    <w:rsid w:val="00742DE7"/>
    <w:rsid w:val="00746FB8"/>
    <w:rsid w:val="00754DF2"/>
    <w:rsid w:val="007936BC"/>
    <w:rsid w:val="007A3F41"/>
    <w:rsid w:val="007A6D0E"/>
    <w:rsid w:val="007B4CC8"/>
    <w:rsid w:val="007B7273"/>
    <w:rsid w:val="007C14BC"/>
    <w:rsid w:val="007D3011"/>
    <w:rsid w:val="007E614C"/>
    <w:rsid w:val="007F6556"/>
    <w:rsid w:val="00851CEA"/>
    <w:rsid w:val="00865F03"/>
    <w:rsid w:val="008877B7"/>
    <w:rsid w:val="00891D5C"/>
    <w:rsid w:val="008A141B"/>
    <w:rsid w:val="008A72C1"/>
    <w:rsid w:val="008B12C2"/>
    <w:rsid w:val="008B7FF3"/>
    <w:rsid w:val="008C7A7F"/>
    <w:rsid w:val="008D6685"/>
    <w:rsid w:val="008E0E75"/>
    <w:rsid w:val="008E5A73"/>
    <w:rsid w:val="008E756A"/>
    <w:rsid w:val="008F2BA8"/>
    <w:rsid w:val="00903AE7"/>
    <w:rsid w:val="0090749A"/>
    <w:rsid w:val="00913825"/>
    <w:rsid w:val="00914199"/>
    <w:rsid w:val="00914656"/>
    <w:rsid w:val="0092669A"/>
    <w:rsid w:val="00926847"/>
    <w:rsid w:val="00930F57"/>
    <w:rsid w:val="00933DC2"/>
    <w:rsid w:val="00940962"/>
    <w:rsid w:val="00983005"/>
    <w:rsid w:val="00996109"/>
    <w:rsid w:val="009A01E7"/>
    <w:rsid w:val="009A4A78"/>
    <w:rsid w:val="009A4FE6"/>
    <w:rsid w:val="009A7ADC"/>
    <w:rsid w:val="009B7881"/>
    <w:rsid w:val="009E3420"/>
    <w:rsid w:val="00A01F0C"/>
    <w:rsid w:val="00A0263B"/>
    <w:rsid w:val="00A0384A"/>
    <w:rsid w:val="00A24AA4"/>
    <w:rsid w:val="00A26F06"/>
    <w:rsid w:val="00A32277"/>
    <w:rsid w:val="00A34099"/>
    <w:rsid w:val="00A353FA"/>
    <w:rsid w:val="00A40216"/>
    <w:rsid w:val="00A44F18"/>
    <w:rsid w:val="00A4700E"/>
    <w:rsid w:val="00A54413"/>
    <w:rsid w:val="00A6191E"/>
    <w:rsid w:val="00A82705"/>
    <w:rsid w:val="00A874AB"/>
    <w:rsid w:val="00AA34D4"/>
    <w:rsid w:val="00AA350F"/>
    <w:rsid w:val="00AA357A"/>
    <w:rsid w:val="00AA4B9C"/>
    <w:rsid w:val="00AA7A97"/>
    <w:rsid w:val="00AB5DEA"/>
    <w:rsid w:val="00AB7CAE"/>
    <w:rsid w:val="00AD1C87"/>
    <w:rsid w:val="00AE0148"/>
    <w:rsid w:val="00AE4BD5"/>
    <w:rsid w:val="00AF017A"/>
    <w:rsid w:val="00AF1581"/>
    <w:rsid w:val="00B055E3"/>
    <w:rsid w:val="00B06565"/>
    <w:rsid w:val="00B128C2"/>
    <w:rsid w:val="00B234FD"/>
    <w:rsid w:val="00B23EA9"/>
    <w:rsid w:val="00B25716"/>
    <w:rsid w:val="00B267ED"/>
    <w:rsid w:val="00B44B41"/>
    <w:rsid w:val="00B468D3"/>
    <w:rsid w:val="00B52687"/>
    <w:rsid w:val="00B62986"/>
    <w:rsid w:val="00B76349"/>
    <w:rsid w:val="00B7729B"/>
    <w:rsid w:val="00B868CA"/>
    <w:rsid w:val="00BA6922"/>
    <w:rsid w:val="00BB34AB"/>
    <w:rsid w:val="00BB66EB"/>
    <w:rsid w:val="00BC363E"/>
    <w:rsid w:val="00BC6D62"/>
    <w:rsid w:val="00BC79A4"/>
    <w:rsid w:val="00BE00B4"/>
    <w:rsid w:val="00BF22C4"/>
    <w:rsid w:val="00C10C6D"/>
    <w:rsid w:val="00C1442C"/>
    <w:rsid w:val="00C16B06"/>
    <w:rsid w:val="00C22695"/>
    <w:rsid w:val="00C26A8E"/>
    <w:rsid w:val="00C3082C"/>
    <w:rsid w:val="00C30DC9"/>
    <w:rsid w:val="00C34FE1"/>
    <w:rsid w:val="00C46B1D"/>
    <w:rsid w:val="00C5087E"/>
    <w:rsid w:val="00C53B87"/>
    <w:rsid w:val="00C564BD"/>
    <w:rsid w:val="00C57F63"/>
    <w:rsid w:val="00C65A57"/>
    <w:rsid w:val="00C70F68"/>
    <w:rsid w:val="00CB5F14"/>
    <w:rsid w:val="00CC7F1E"/>
    <w:rsid w:val="00CD1A55"/>
    <w:rsid w:val="00CD4D64"/>
    <w:rsid w:val="00CF6EC6"/>
    <w:rsid w:val="00D01F29"/>
    <w:rsid w:val="00D14114"/>
    <w:rsid w:val="00D14EF2"/>
    <w:rsid w:val="00D26AAD"/>
    <w:rsid w:val="00D31358"/>
    <w:rsid w:val="00D3466C"/>
    <w:rsid w:val="00D37FA8"/>
    <w:rsid w:val="00D40178"/>
    <w:rsid w:val="00D4580E"/>
    <w:rsid w:val="00D556AB"/>
    <w:rsid w:val="00D61968"/>
    <w:rsid w:val="00D66BF4"/>
    <w:rsid w:val="00D71DF0"/>
    <w:rsid w:val="00D774E9"/>
    <w:rsid w:val="00D77C40"/>
    <w:rsid w:val="00D82FA0"/>
    <w:rsid w:val="00DA2BE4"/>
    <w:rsid w:val="00DB2CF1"/>
    <w:rsid w:val="00DB40D8"/>
    <w:rsid w:val="00DF5B50"/>
    <w:rsid w:val="00E01315"/>
    <w:rsid w:val="00E02F17"/>
    <w:rsid w:val="00E33C51"/>
    <w:rsid w:val="00E34028"/>
    <w:rsid w:val="00E361FA"/>
    <w:rsid w:val="00E43984"/>
    <w:rsid w:val="00E53ADF"/>
    <w:rsid w:val="00E63D95"/>
    <w:rsid w:val="00E73493"/>
    <w:rsid w:val="00E750C4"/>
    <w:rsid w:val="00E77B99"/>
    <w:rsid w:val="00EA1EC3"/>
    <w:rsid w:val="00EB2905"/>
    <w:rsid w:val="00EC1B40"/>
    <w:rsid w:val="00EE63C9"/>
    <w:rsid w:val="00F01A76"/>
    <w:rsid w:val="00F112DB"/>
    <w:rsid w:val="00F312DF"/>
    <w:rsid w:val="00F4129C"/>
    <w:rsid w:val="00F42234"/>
    <w:rsid w:val="00F449DF"/>
    <w:rsid w:val="00F57BB8"/>
    <w:rsid w:val="00F659E4"/>
    <w:rsid w:val="00F721EC"/>
    <w:rsid w:val="00F81184"/>
    <w:rsid w:val="00F83366"/>
    <w:rsid w:val="00F843AA"/>
    <w:rsid w:val="00F917D1"/>
    <w:rsid w:val="00FC454C"/>
    <w:rsid w:val="00FC6DFF"/>
    <w:rsid w:val="00FD7865"/>
    <w:rsid w:val="00FE34A0"/>
    <w:rsid w:val="00FE3660"/>
    <w:rsid w:val="00FF1908"/>
    <w:rsid w:val="0A273EE8"/>
    <w:rsid w:val="2F2172C7"/>
    <w:rsid w:val="327352C9"/>
    <w:rsid w:val="4D913582"/>
    <w:rsid w:val="4DCD086E"/>
    <w:rsid w:val="5BF82E2E"/>
    <w:rsid w:val="5F2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6"/>
    <w:qFormat/>
    <w:uiPriority w:val="0"/>
    <w:pPr>
      <w:keepNext/>
      <w:keepLines/>
      <w:jc w:val="center"/>
      <w:outlineLvl w:val="1"/>
    </w:pPr>
    <w:rPr>
      <w:rFonts w:ascii="Arial" w:hAnsi="Arial"/>
      <w:b/>
      <w:bCs/>
      <w:sz w:val="28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qFormat/>
    <w:uiPriority w:val="0"/>
    <w:pPr>
      <w:jc w:val="left"/>
    </w:pPr>
  </w:style>
  <w:style w:type="paragraph" w:styleId="4">
    <w:name w:val="Date"/>
    <w:basedOn w:val="1"/>
    <w:next w:val="1"/>
    <w:link w:val="30"/>
    <w:qFormat/>
    <w:uiPriority w:val="0"/>
    <w:pPr>
      <w:ind w:left="100" w:leftChars="2500"/>
    </w:pPr>
  </w:style>
  <w:style w:type="paragraph" w:styleId="5">
    <w:name w:val="Balloon Text"/>
    <w:basedOn w:val="1"/>
    <w:link w:val="18"/>
    <w:uiPriority w:val="0"/>
    <w:rPr>
      <w:sz w:val="18"/>
      <w:szCs w:val="18"/>
    </w:rPr>
  </w:style>
  <w:style w:type="paragraph" w:styleId="6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20"/>
    <w:uiPriority w:val="0"/>
    <w:rPr>
      <w:b/>
      <w:bCs/>
    </w:rPr>
  </w:style>
  <w:style w:type="table" w:styleId="10">
    <w:name w:val="Table Grid"/>
    <w:basedOn w:val="9"/>
    <w:qFormat/>
    <w:uiPriority w:val="3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unhideWhenUsed/>
    <w:qFormat/>
    <w:uiPriority w:val="99"/>
    <w:rPr>
      <w:rFonts w:hint="default" w:ascii="ˎ̥" w:hAnsi="ˎ̥"/>
      <w:color w:val="000D1C"/>
      <w:sz w:val="18"/>
      <w:szCs w:val="18"/>
      <w:u w:val="none"/>
    </w:rPr>
  </w:style>
  <w:style w:type="character" w:styleId="13">
    <w:name w:val="annotation reference"/>
    <w:qFormat/>
    <w:uiPriority w:val="0"/>
    <w:rPr>
      <w:sz w:val="21"/>
      <w:szCs w:val="21"/>
    </w:rPr>
  </w:style>
  <w:style w:type="paragraph" w:customStyle="1" w:styleId="14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6">
    <w:name w:val="标题 2 字符"/>
    <w:link w:val="2"/>
    <w:qFormat/>
    <w:locked/>
    <w:uiPriority w:val="0"/>
    <w:rPr>
      <w:rFonts w:ascii="Arial" w:hAnsi="Arial" w:eastAsia="宋体"/>
      <w:b/>
      <w:bCs/>
      <w:kern w:val="2"/>
      <w:sz w:val="28"/>
      <w:szCs w:val="32"/>
      <w:lang w:val="en-US" w:eastAsia="zh-CN" w:bidi="ar-SA"/>
    </w:rPr>
  </w:style>
  <w:style w:type="character" w:customStyle="1" w:styleId="17">
    <w:name w:val="emtidy-2"/>
    <w:basedOn w:val="11"/>
    <w:qFormat/>
    <w:uiPriority w:val="0"/>
  </w:style>
  <w:style w:type="character" w:customStyle="1" w:styleId="18">
    <w:name w:val="批注框文本 字符"/>
    <w:link w:val="5"/>
    <w:qFormat/>
    <w:uiPriority w:val="0"/>
    <w:rPr>
      <w:kern w:val="2"/>
      <w:sz w:val="18"/>
      <w:szCs w:val="18"/>
    </w:rPr>
  </w:style>
  <w:style w:type="character" w:customStyle="1" w:styleId="19">
    <w:name w:val="批注文字 字符"/>
    <w:link w:val="3"/>
    <w:qFormat/>
    <w:uiPriority w:val="0"/>
    <w:rPr>
      <w:kern w:val="2"/>
      <w:sz w:val="21"/>
      <w:szCs w:val="24"/>
    </w:rPr>
  </w:style>
  <w:style w:type="character" w:customStyle="1" w:styleId="20">
    <w:name w:val="批注主题 字符"/>
    <w:link w:val="8"/>
    <w:qFormat/>
    <w:uiPriority w:val="0"/>
    <w:rPr>
      <w:b/>
      <w:bCs/>
      <w:kern w:val="2"/>
      <w:sz w:val="21"/>
      <w:szCs w:val="24"/>
    </w:rPr>
  </w:style>
  <w:style w:type="character" w:customStyle="1" w:styleId="21">
    <w:name w:val="页眉 字符"/>
    <w:link w:val="7"/>
    <w:qFormat/>
    <w:uiPriority w:val="99"/>
    <w:rPr>
      <w:kern w:val="2"/>
      <w:sz w:val="18"/>
      <w:szCs w:val="18"/>
    </w:rPr>
  </w:style>
  <w:style w:type="character" w:customStyle="1" w:styleId="22">
    <w:name w:val="页脚 字符"/>
    <w:link w:val="6"/>
    <w:qFormat/>
    <w:uiPriority w:val="99"/>
    <w:rPr>
      <w:kern w:val="2"/>
      <w:sz w:val="18"/>
      <w:szCs w:val="18"/>
    </w:rPr>
  </w:style>
  <w:style w:type="character" w:customStyle="1" w:styleId="23">
    <w:name w:val="emtidy-1"/>
    <w:qFormat/>
    <w:uiPriority w:val="0"/>
  </w:style>
  <w:style w:type="character" w:customStyle="1" w:styleId="24">
    <w:name w:val="emtidy-5"/>
    <w:qFormat/>
    <w:uiPriority w:val="0"/>
  </w:style>
  <w:style w:type="character" w:customStyle="1" w:styleId="25">
    <w:name w:val="emtidy-11"/>
    <w:qFormat/>
    <w:uiPriority w:val="0"/>
  </w:style>
  <w:style w:type="character" w:customStyle="1" w:styleId="26">
    <w:name w:val="emtidy-13"/>
    <w:qFormat/>
    <w:uiPriority w:val="0"/>
  </w:style>
  <w:style w:type="character" w:customStyle="1" w:styleId="27">
    <w:name w:val="emtidy-21"/>
    <w:qFormat/>
    <w:uiPriority w:val="0"/>
  </w:style>
  <w:style w:type="character" w:customStyle="1" w:styleId="28">
    <w:name w:val="emtidy-24"/>
    <w:qFormat/>
    <w:uiPriority w:val="0"/>
  </w:style>
  <w:style w:type="character" w:customStyle="1" w:styleId="29">
    <w:name w:val="emtidy-28"/>
    <w:qFormat/>
    <w:uiPriority w:val="0"/>
  </w:style>
  <w:style w:type="character" w:customStyle="1" w:styleId="30">
    <w:name w:val="日期 字符"/>
    <w:basedOn w:val="11"/>
    <w:link w:val="4"/>
    <w:qFormat/>
    <w:uiPriority w:val="0"/>
    <w:rPr>
      <w:kern w:val="2"/>
      <w:sz w:val="21"/>
      <w:szCs w:val="24"/>
    </w:rPr>
  </w:style>
  <w:style w:type="paragraph" w:customStyle="1" w:styleId="31">
    <w:name w:val="_Style 2"/>
    <w:basedOn w:val="1"/>
    <w:qFormat/>
    <w:uiPriority w:val="34"/>
    <w:pPr>
      <w:ind w:firstLine="420" w:firstLineChars="200"/>
    </w:pPr>
  </w:style>
  <w:style w:type="character" w:customStyle="1" w:styleId="32">
    <w:name w:val="批注文字 Char"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</Company>
  <Pages>3</Pages>
  <Words>1012</Words>
  <Characters>1094</Characters>
  <Lines>9</Lines>
  <Paragraphs>2</Paragraphs>
  <TotalTime>213</TotalTime>
  <ScaleCrop>false</ScaleCrop>
  <LinksUpToDate>false</LinksUpToDate>
  <CharactersWithSpaces>1172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2014-10-30T07:46:00Z</dcterms:created>
  <dc:creator>e</dc:creator>
  <cp:lastModifiedBy>王肖雯</cp:lastModifiedBy>
  <cp:lastPrinted>2015-10-20T05:07:00Z</cp:lastPrinted>
  <dcterms:modified xsi:type="dcterms:W3CDTF">2022-08-01T07:25:58Z</dcterms:modified>
  <dc:title>华东师范大学生命科学学院</dc:title>
  <cp:revision>106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CB53FF6DC09840078D7A50621759C916</vt:lpwstr>
  </property>
</Properties>
</file>